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D5B" w:rsidRDefault="00D13F0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10D5B" w:rsidRDefault="00D13F0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1.000672</w:t>
      </w:r>
    </w:p>
    <w:p w:rsidR="00E10D5B" w:rsidRDefault="00D13F0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E10D5B" w:rsidRDefault="00D13F0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lại bến xe khách</w:t>
      </w:r>
    </w:p>
    <w:p w:rsidR="00E10D5B" w:rsidRDefault="00D13F0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10D5B" w:rsidRDefault="00D13F0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E10D5B" w:rsidRDefault="00D13F0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E10D5B" w:rsidRDefault="00D13F0E">
      <w:pPr>
        <w:spacing w:after="0" w:line="276" w:lineRule="auto"/>
        <w:jc w:val="both"/>
      </w:pPr>
      <w:r>
        <w:rPr>
          <w:rFonts w:ascii="Times New Roman" w:eastAsia="Times New Roman" w:hAnsi="Times New Roman" w:cs="Times New Roman"/>
          <w:b/>
          <w:sz w:val="26"/>
        </w:rPr>
        <w:t xml:space="preserve">Trình tự thực hiện: </w:t>
      </w:r>
    </w:p>
    <w:p w:rsidR="00E10D5B" w:rsidRDefault="00E10D5B">
      <w:pPr>
        <w:shd w:val="clear" w:color="auto" w:fill="F2F6F9"/>
        <w:spacing w:before="120" w:after="0" w:line="276" w:lineRule="auto"/>
        <w:jc w:val="both"/>
      </w:pPr>
    </w:p>
    <w:p w:rsidR="00E10D5B" w:rsidRDefault="00D13F0E">
      <w:pPr>
        <w:spacing w:after="0" w:line="276" w:lineRule="auto"/>
        <w:jc w:val="both"/>
      </w:pPr>
      <w:r>
        <w:rPr>
          <w:rFonts w:ascii="Times New Roman" w:eastAsia="Times New Roman" w:hAnsi="Times New Roman" w:cs="Times New Roman"/>
          <w:sz w:val="26"/>
        </w:rPr>
        <w:t>a) Nộp hồ sơ TTHC: Đơn vị</w:t>
      </w:r>
      <w:r>
        <w:rPr>
          <w:rFonts w:ascii="Times New Roman" w:eastAsia="Times New Roman" w:hAnsi="Times New Roman" w:cs="Times New Roman"/>
          <w:sz w:val="26"/>
        </w:rPr>
        <w:t xml:space="preserve"> kinh doanh dịch vụ bến xe khách nộp hồ sơ đề nghị đến Sở Xây dựng địa phương nơi có bến xe trong các trường hợp: - Sau khi cải tạo cơ sở vật chất dẫn đến thay đổi các tiêu chí phân loại bến xe khách; - Thay đổi đơn vị kinh doanh dịch vụ bến xe khách.</w:t>
      </w:r>
    </w:p>
    <w:p w:rsidR="00E10D5B" w:rsidRDefault="00D13F0E">
      <w:pPr>
        <w:spacing w:after="0" w:line="276" w:lineRule="auto"/>
        <w:jc w:val="both"/>
      </w:pPr>
      <w:r>
        <w:rPr>
          <w:rFonts w:ascii="Times New Roman" w:eastAsia="Times New Roman" w:hAnsi="Times New Roman" w:cs="Times New Roman"/>
          <w:sz w:val="26"/>
        </w:rPr>
        <w:t>b) G</w:t>
      </w:r>
      <w:r>
        <w:rPr>
          <w:rFonts w:ascii="Times New Roman" w:eastAsia="Times New Roman" w:hAnsi="Times New Roman" w:cs="Times New Roman"/>
          <w:sz w:val="26"/>
        </w:rPr>
        <w:t>iải quyết TTHC: - Trong thời hạn 05 ngày làm việc, kể từ ngày nhận đủ hồ sơ đúng quy định, Sở Xây dựng tổ chức kiểm tra các tiêu chí phân loại bến xe và lập biên bản kiểm tra; - Trường hợp sau khi kiểm tra, nếu bến xe không đáp ứng đúng các tiêu chí thì ph</w:t>
      </w:r>
      <w:r>
        <w:rPr>
          <w:rFonts w:ascii="Times New Roman" w:eastAsia="Times New Roman" w:hAnsi="Times New Roman" w:cs="Times New Roman"/>
          <w:sz w:val="26"/>
        </w:rPr>
        <w:t>ải ghi rõ các nội dung không đạt trong biên bản kiểm tra và trong thời hạn 02 ngày làm việc kể từ ngày kết thúc kiểm tra phải thông báo cho đơn vị kinh doanh dịch vụ bến xe; nếu bến xe đáp ứng đúng các quy định kỹ thuật của loại bến xe mà đơn vị kinh doanh</w:t>
      </w:r>
      <w:r>
        <w:rPr>
          <w:rFonts w:ascii="Times New Roman" w:eastAsia="Times New Roman" w:hAnsi="Times New Roman" w:cs="Times New Roman"/>
          <w:sz w:val="26"/>
        </w:rPr>
        <w:t xml:space="preserve"> dịch vụ bến xe đề nghị thì trong thời hạn 03 ngày làm việc kể từ ngày kết thúc kiểm tra, Sở Xây dựng quyết định công bố đưa bến xe vào khai thác.</w:t>
      </w:r>
    </w:p>
    <w:p w:rsidR="00E10D5B" w:rsidRDefault="00D13F0E">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E10D5B">
        <w:tblPrEx>
          <w:tblCellMar>
            <w:top w:w="0" w:type="dxa"/>
            <w:bottom w:w="0" w:type="dxa"/>
          </w:tblCellMar>
        </w:tblPrEx>
        <w:tc>
          <w:tcPr>
            <w:tcW w:w="15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Hình thức nộp</w:t>
            </w:r>
          </w:p>
        </w:tc>
        <w:tc>
          <w:tcPr>
            <w:tcW w:w="2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Phí, lệ phí</w:t>
            </w:r>
          </w:p>
        </w:tc>
        <w:tc>
          <w:tcPr>
            <w:tcW w:w="3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Mô tả</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Trực tiếp</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w:t>
            </w:r>
          </w:p>
        </w:tc>
        <w:tc>
          <w:tcPr>
            <w:tcW w:w="0" w:type="auto"/>
          </w:tcPr>
          <w:p w:rsidR="00E10D5B" w:rsidRDefault="00E10D5B"/>
          <w:p w:rsidR="00E10D5B" w:rsidRDefault="00E10D5B">
            <w:pPr>
              <w:spacing w:after="0" w:line="276" w:lineRule="auto"/>
            </w:pP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Thời hạn </w:t>
            </w:r>
            <w:r>
              <w:rPr>
                <w:rFonts w:ascii="Times New Roman" w:eastAsia="Times New Roman" w:hAnsi="Times New Roman" w:cs="Times New Roman"/>
                <w:sz w:val="26"/>
              </w:rPr>
              <w:t>kiểm tra: trong thời hạn 05 ngày làm việc, kể từ ngày nhận đủ hồ sơ đúng quy định. - Thời hạn công bố: + Trường hợp quyết định công bố: trong thời hạn 03 ngày làm việc kể từ ngày kết thúc kiểm tra. + Trường hợp thông báo cho đơn vị kinh doanh dịch vụ bến x</w:t>
            </w:r>
            <w:r>
              <w:rPr>
                <w:rFonts w:ascii="Times New Roman" w:eastAsia="Times New Roman" w:hAnsi="Times New Roman" w:cs="Times New Roman"/>
                <w:sz w:val="26"/>
              </w:rPr>
              <w:t>e khách: trong thời hạn 02 ngày làm việc kể từ ngày kết thúc kiểm tra.</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lastRenderedPageBreak/>
              <w:t>tuyến</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w:t>
            </w:r>
          </w:p>
        </w:tc>
        <w:tc>
          <w:tcPr>
            <w:tcW w:w="0" w:type="auto"/>
          </w:tcPr>
          <w:p w:rsidR="00E10D5B" w:rsidRDefault="00E10D5B"/>
          <w:p w:rsidR="00E10D5B" w:rsidRDefault="00E10D5B">
            <w:pPr>
              <w:spacing w:after="0" w:line="276" w:lineRule="auto"/>
            </w:pP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Thời hạn kiểm tra: trong thời hạn 05 ngày làm việc, kể từ </w:t>
            </w:r>
            <w:r>
              <w:rPr>
                <w:rFonts w:ascii="Times New Roman" w:eastAsia="Times New Roman" w:hAnsi="Times New Roman" w:cs="Times New Roman"/>
                <w:sz w:val="26"/>
              </w:rPr>
              <w:lastRenderedPageBreak/>
              <w:t xml:space="preserve">ngày nhận đủ hồ sơ đúng quy định. - Thời hạn công bố: + Trường hợp quyết định công bố: trong thời hạn 03 </w:t>
            </w:r>
            <w:r>
              <w:rPr>
                <w:rFonts w:ascii="Times New Roman" w:eastAsia="Times New Roman" w:hAnsi="Times New Roman" w:cs="Times New Roman"/>
                <w:sz w:val="26"/>
              </w:rPr>
              <w:t>ngày làm việc kể từ ngày kết thúc kiểm tra. + Trường hợp thông báo cho đơn vị kinh doanh dịch vụ bến xe khách: trong thời hạn 02 ngày làm việc kể từ ngày kết thúc kiểm tra.</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Dịch vụ bưu chính</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w:t>
            </w:r>
          </w:p>
        </w:tc>
        <w:tc>
          <w:tcPr>
            <w:tcW w:w="0" w:type="auto"/>
          </w:tcPr>
          <w:p w:rsidR="00E10D5B" w:rsidRDefault="00E10D5B"/>
          <w:p w:rsidR="00E10D5B" w:rsidRDefault="00E10D5B">
            <w:pPr>
              <w:spacing w:after="0" w:line="276" w:lineRule="auto"/>
            </w:pP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 Thời hạn kiểm tra: trong thời hạn 05 ngày làm việc, kể </w:t>
            </w:r>
            <w:r>
              <w:rPr>
                <w:rFonts w:ascii="Times New Roman" w:eastAsia="Times New Roman" w:hAnsi="Times New Roman" w:cs="Times New Roman"/>
                <w:sz w:val="26"/>
              </w:rPr>
              <w:t>từ ngày nhận đủ hồ sơ đúng quy định. - Thời hạn công bố: + Trường hợp quyết định công bố: trong thời hạn 03 ngày làm việc kể từ ngày kết thúc kiểm tra. + Trường hợp thông báo cho đơn vị kinh doanh dịch vụ bến xe khách: trong thời hạn 02 ngày làm việc kể từ</w:t>
            </w:r>
            <w:r>
              <w:rPr>
                <w:rFonts w:ascii="Times New Roman" w:eastAsia="Times New Roman" w:hAnsi="Times New Roman" w:cs="Times New Roman"/>
                <w:sz w:val="26"/>
              </w:rPr>
              <w:t xml:space="preserve"> ngày kết thúc kiểm tra.</w:t>
            </w:r>
          </w:p>
        </w:tc>
      </w:tr>
    </w:tbl>
    <w:p w:rsidR="00E10D5B" w:rsidRDefault="00D13F0E">
      <w:pPr>
        <w:spacing w:before="240" w:after="0" w:line="276" w:lineRule="auto"/>
        <w:jc w:val="both"/>
      </w:pPr>
      <w:r>
        <w:rPr>
          <w:rFonts w:ascii="Times New Roman" w:eastAsia="Times New Roman" w:hAnsi="Times New Roman" w:cs="Times New Roman"/>
          <w:b/>
          <w:sz w:val="26"/>
        </w:rPr>
        <w:t xml:space="preserve">Thành phần hồ sơ: </w:t>
      </w:r>
    </w:p>
    <w:p w:rsidR="00E10D5B" w:rsidRDefault="00D13F0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440"/>
        <w:gridCol w:w="1702"/>
        <w:gridCol w:w="1269"/>
      </w:tblGrid>
      <w:tr w:rsidR="00E10D5B">
        <w:tblPrEx>
          <w:tblCellMar>
            <w:top w:w="0" w:type="dxa"/>
            <w:bottom w:w="0" w:type="dxa"/>
          </w:tblCellMar>
        </w:tblPrEx>
        <w:tc>
          <w:tcPr>
            <w:tcW w:w="6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Tên giấy tờ</w:t>
            </w:r>
          </w:p>
        </w:tc>
        <w:tc>
          <w:tcPr>
            <w:tcW w:w="2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Mẫu đơn, tờ khai</w:t>
            </w:r>
          </w:p>
        </w:tc>
        <w:tc>
          <w:tcPr>
            <w:tcW w:w="2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Số lượng</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Văn bản đề nghị công bố lại bến xe theo mẫu</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Mucngb.docx</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vẽ bố trí mặt bằng tổng thể các công trình xây dựng, cải tạo bến xe (nếu</w:t>
            </w:r>
            <w:r>
              <w:rPr>
                <w:rFonts w:ascii="Times New Roman" w:eastAsia="Times New Roman" w:hAnsi="Times New Roman" w:cs="Times New Roman"/>
                <w:sz w:val="26"/>
              </w:rPr>
              <w:t xml:space="preserve"> có thay đổi so với lần công bố trước)</w:t>
            </w:r>
          </w:p>
        </w:tc>
        <w:tc>
          <w:tcPr>
            <w:tcW w:w="0" w:type="auto"/>
          </w:tcPr>
          <w:p w:rsidR="00E10D5B" w:rsidRDefault="00E10D5B"/>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Biên bản nghiệm thu các công trình xây dựng, cải tạo (nếu có thay đổi so với lần công bố trước)</w:t>
            </w:r>
          </w:p>
        </w:tc>
        <w:tc>
          <w:tcPr>
            <w:tcW w:w="0" w:type="auto"/>
          </w:tcPr>
          <w:p w:rsidR="00E10D5B" w:rsidRDefault="00E10D5B"/>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Bản đối chiếu các quy định kỹ thuật của quy chuẩn này với các </w:t>
            </w:r>
            <w:r>
              <w:rPr>
                <w:rFonts w:ascii="Times New Roman" w:eastAsia="Times New Roman" w:hAnsi="Times New Roman" w:cs="Times New Roman"/>
                <w:sz w:val="26"/>
              </w:rPr>
              <w:t>công trình của bến xe (nếu có thay đổi so với lần công bố trước)</w:t>
            </w:r>
          </w:p>
        </w:tc>
        <w:tc>
          <w:tcPr>
            <w:tcW w:w="0" w:type="auto"/>
          </w:tcPr>
          <w:p w:rsidR="00E10D5B" w:rsidRDefault="00E10D5B"/>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Văn bản hoặc tài liệu chứng minh về thay đổi đơn vị kinh doanh dịch vụ bến xe (nếu có thay đổi so với lần công bố </w:t>
            </w:r>
            <w:r>
              <w:rPr>
                <w:rFonts w:ascii="Times New Roman" w:eastAsia="Times New Roman" w:hAnsi="Times New Roman" w:cs="Times New Roman"/>
                <w:sz w:val="26"/>
              </w:rPr>
              <w:lastRenderedPageBreak/>
              <w:t>trước)</w:t>
            </w:r>
          </w:p>
        </w:tc>
        <w:tc>
          <w:tcPr>
            <w:tcW w:w="0" w:type="auto"/>
          </w:tcPr>
          <w:p w:rsidR="00E10D5B" w:rsidRDefault="00E10D5B"/>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lastRenderedPageBreak/>
              <w:t>Bản sao: 0</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Quyết định cho</w:t>
            </w:r>
            <w:r>
              <w:rPr>
                <w:rFonts w:ascii="Times New Roman" w:eastAsia="Times New Roman" w:hAnsi="Times New Roman" w:cs="Times New Roman"/>
                <w:sz w:val="26"/>
              </w:rPr>
              <w:t xml:space="preserve"> phép đầu tư xây dựng, cải tạo của cơ quan có thẩm quyền (nếu có thay đổi so với lần công bố trước)</w:t>
            </w:r>
          </w:p>
        </w:tc>
        <w:tc>
          <w:tcPr>
            <w:tcW w:w="0" w:type="auto"/>
          </w:tcPr>
          <w:p w:rsidR="00E10D5B" w:rsidRDefault="00E10D5B"/>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E10D5B" w:rsidRDefault="00D13F0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w:t>
      </w:r>
      <w:r>
        <w:rPr>
          <w:rFonts w:ascii="Times New Roman" w:eastAsia="Times New Roman" w:hAnsi="Times New Roman" w:cs="Times New Roman"/>
          <w:sz w:val="26"/>
        </w:rPr>
        <w:t xml:space="preserve"> ngoài, Hợp tác xã</w:t>
      </w:r>
    </w:p>
    <w:p w:rsidR="00E10D5B" w:rsidRDefault="00D13F0E">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E10D5B" w:rsidRDefault="00D13F0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E10D5B" w:rsidRDefault="00D13F0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10D5B" w:rsidRDefault="00D13F0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10D5B" w:rsidRDefault="00D13F0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10D5B" w:rsidRDefault="00D13F0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Quyết định công bố đưa </w:t>
      </w:r>
      <w:r>
        <w:rPr>
          <w:rFonts w:ascii="Times New Roman" w:eastAsia="Times New Roman" w:hAnsi="Times New Roman" w:cs="Times New Roman"/>
          <w:sz w:val="26"/>
        </w:rPr>
        <w:t>bến xe khách vào khai thác</w:t>
      </w:r>
    </w:p>
    <w:p w:rsidR="00E10D5B" w:rsidRDefault="00D13F0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E10D5B">
        <w:tblPrEx>
          <w:tblCellMar>
            <w:top w:w="0" w:type="dxa"/>
            <w:bottom w:w="0" w:type="dxa"/>
          </w:tblCellMar>
        </w:tblPrEx>
        <w:tc>
          <w:tcPr>
            <w:tcW w:w="2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Số ký hiệu</w:t>
            </w:r>
          </w:p>
        </w:tc>
        <w:tc>
          <w:tcPr>
            <w:tcW w:w="35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Trích yếu</w:t>
            </w:r>
          </w:p>
        </w:tc>
        <w:tc>
          <w:tcPr>
            <w:tcW w:w="15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Ngày ban hành</w:t>
            </w:r>
          </w:p>
        </w:tc>
        <w:tc>
          <w:tcPr>
            <w:tcW w:w="3000" w:type="dxa"/>
          </w:tcPr>
          <w:p w:rsidR="00E10D5B" w:rsidRDefault="00E10D5B"/>
          <w:p w:rsidR="00E10D5B" w:rsidRDefault="00D13F0E">
            <w:pPr>
              <w:spacing w:after="0" w:line="276" w:lineRule="auto"/>
              <w:jc w:val="center"/>
            </w:pPr>
            <w:r>
              <w:rPr>
                <w:rFonts w:ascii="Times New Roman" w:eastAsia="Times New Roman" w:hAnsi="Times New Roman" w:cs="Times New Roman"/>
                <w:b/>
                <w:sz w:val="26"/>
              </w:rPr>
              <w:t>Cơ quan ban hành</w:t>
            </w:r>
          </w:p>
        </w:tc>
      </w:tr>
      <w:tr w:rsidR="00E10D5B">
        <w:tblPrEx>
          <w:tblCellMar>
            <w:top w:w="0" w:type="dxa"/>
            <w:bottom w:w="0" w:type="dxa"/>
          </w:tblCellMar>
        </w:tblPrEx>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36/2024/TT-BGTVT</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 xml:space="preserve">Quy định về tổ chức, quản lý hoạt động vận tải bằng xe ô tô và hoạt động của bến xe, bãi đỗ xe, trạm dừng nghỉ, điểm dừng xe trên đường </w:t>
            </w:r>
            <w:r>
              <w:rPr>
                <w:rFonts w:ascii="Times New Roman" w:eastAsia="Times New Roman" w:hAnsi="Times New Roman" w:cs="Times New Roman"/>
                <w:sz w:val="26"/>
              </w:rPr>
              <w:t>bộ; quy định trình tự, thủ tục đưa bến xe, trạm dừng nghỉ vào khai thác</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15-11-2024</w:t>
            </w:r>
          </w:p>
        </w:tc>
        <w:tc>
          <w:tcPr>
            <w:tcW w:w="0" w:type="auto"/>
          </w:tcPr>
          <w:p w:rsidR="00E10D5B" w:rsidRDefault="00E10D5B"/>
          <w:p w:rsidR="00E10D5B" w:rsidRDefault="00D13F0E">
            <w:pPr>
              <w:spacing w:after="0" w:line="276" w:lineRule="auto"/>
            </w:pPr>
            <w:r>
              <w:rPr>
                <w:rFonts w:ascii="Times New Roman" w:eastAsia="Times New Roman" w:hAnsi="Times New Roman" w:cs="Times New Roman"/>
                <w:sz w:val="26"/>
              </w:rPr>
              <w:t>Bộ Giao thông vận tải</w:t>
            </w:r>
          </w:p>
        </w:tc>
      </w:tr>
    </w:tbl>
    <w:p w:rsidR="00E10D5B" w:rsidRDefault="00D13F0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Bến xe khách đưa vào khai thác phải đáp ứng yêu cầu theo Quy chuẩn kỹ thuật quốc gia về bến xe khách.</w:t>
      </w:r>
    </w:p>
    <w:p w:rsidR="00E10D5B" w:rsidRDefault="00D13F0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w:t>
      </w:r>
      <w:r>
        <w:rPr>
          <w:rFonts w:ascii="Times New Roman" w:eastAsia="Times New Roman" w:hAnsi="Times New Roman" w:cs="Times New Roman"/>
          <w:sz w:val="26"/>
        </w:rPr>
        <w:t>ó thông tin</w:t>
      </w:r>
    </w:p>
    <w:p w:rsidR="00E10D5B" w:rsidRDefault="00D13F0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10D5B">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10D5B"/>
    <w:rsid w:val="00D13F0E"/>
    <w:rsid w:val="00E10D5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2C2DD9-5DEA-41AB-A9D3-079DD08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615</Words>
  <Characters>3510</Characters>
  <Application>Microsoft Office Word</Application>
  <DocSecurity>0</DocSecurity>
  <Lines>29</Lines>
  <Paragraphs>8</Paragraphs>
  <ScaleCrop>false</ScaleCrop>
  <Company>Microsoft</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